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рокуратурой района проведен анализ исполнения требований законодательства о порядке рассмотрения обращений граждан в органах местного самоуправления.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в органы местного самоуправления поступило обращение жителя Верховажского муниципального округа, которое не получило полного и всестороннего рассмотрения в органах местного самоуправления, в связи с чем внесено представление, результаты рассмотрения которого находятся на контроле.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"/>
    <w:basedOn w:val="Style_2"/>
    <w:link w:val="Style_7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7_ch" w:type="character">
    <w:name w:val="Body Text"/>
    <w:basedOn w:val="Style_2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Nonformat"/>
    <w:link w:val="Style_10_ch"/>
    <w:pPr>
      <w:widowControl w:val="0"/>
      <w:spacing w:after="0" w:line="240" w:lineRule="auto"/>
      <w:ind/>
    </w:pPr>
    <w:rPr>
      <w:rFonts w:ascii="Courier New" w:hAnsi="Courier New"/>
    </w:rPr>
  </w:style>
  <w:style w:styleId="Style_10_ch" w:type="character">
    <w:name w:val="ConsNonformat"/>
    <w:link w:val="Style_10"/>
    <w:rPr>
      <w:rFonts w:ascii="Courier New" w:hAnsi="Courier New"/>
    </w:rPr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No Spacing"/>
    <w:link w:val="Style_14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4_ch" w:type="character">
    <w:name w:val="No Spacing"/>
    <w:link w:val="Style_14"/>
    <w:rPr>
      <w:rFonts w:ascii="Arial" w:hAnsi="Arial"/>
      <w:sz w:val="20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Normal (Web)"/>
    <w:basedOn w:val="Style_2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2_ch"/>
    <w:link w:val="Style_20"/>
    <w:rPr>
      <w:rFonts w:ascii="Times New Roman" w:hAnsi="Times New Roman"/>
      <w:sz w:val="24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2"/>
    <w:link w:val="Style_23_ch"/>
    <w:pPr>
      <w:widowControl w:val="1"/>
      <w:spacing w:line="256" w:lineRule="auto"/>
      <w:ind w:left="720"/>
      <w:contextualSpacing w:val="1"/>
    </w:pPr>
  </w:style>
  <w:style w:styleId="Style_23_ch" w:type="character">
    <w:name w:val="List Paragraph"/>
    <w:basedOn w:val="Style_2_ch"/>
    <w:link w:val="Style_23"/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Balloon Text"/>
    <w:basedOn w:val="Style_2"/>
    <w:link w:val="Style_2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2_ch"/>
    <w:link w:val="Style_27"/>
    <w:rPr>
      <w:rFonts w:ascii="Segoe UI" w:hAnsi="Segoe UI"/>
      <w:sz w:val="18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2026-05-07T05:47:16Z</dcterms:modified>
</cp:coreProperties>
</file>